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color w:val="0b5394"/>
        </w:rPr>
      </w:pPr>
      <w:r w:rsidDel="00000000" w:rsidR="00000000" w:rsidRPr="00000000">
        <w:rPr>
          <w:b w:val="1"/>
          <w:color w:val="0b5394"/>
          <w:rtl w:val="0"/>
        </w:rPr>
        <w:t xml:space="preserve">Entre Orient et Occident ; résonances juives et méditerranéennes dans la musique classique française</w:t>
      </w:r>
    </w:p>
    <w:p w:rsidR="00000000" w:rsidDel="00000000" w:rsidP="00000000" w:rsidRDefault="00000000" w:rsidRPr="00000000" w14:paraId="00000002">
      <w:pPr>
        <w:rPr>
          <w:b w:val="1"/>
          <w:color w:val="0b539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0b5394"/>
        </w:rPr>
      </w:pPr>
      <w:r w:rsidDel="00000000" w:rsidR="00000000" w:rsidRPr="00000000">
        <w:rPr>
          <w:color w:val="0b5394"/>
          <w:rtl w:val="0"/>
        </w:rPr>
        <w:t xml:space="preserve">Ce programme musical propose des œuvres de quatre grands compositeurs français, qui ont tous vécu à la charnière du 19eme et 20eme siècles. </w:t>
      </w:r>
    </w:p>
    <w:p w:rsidR="00000000" w:rsidDel="00000000" w:rsidP="00000000" w:rsidRDefault="00000000" w:rsidRPr="00000000" w14:paraId="00000004">
      <w:pPr>
        <w:rPr>
          <w:color w:val="0b539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color w:val="0b5394"/>
        </w:rPr>
      </w:pPr>
      <w:r w:rsidDel="00000000" w:rsidR="00000000" w:rsidRPr="00000000">
        <w:rPr>
          <w:color w:val="0b5394"/>
          <w:rtl w:val="0"/>
        </w:rPr>
        <w:t xml:space="preserve">Saint-Saëns, Hahn, Milhaud et Ravel avaient en commun un goût incommensurable pour le voyage et ont eu le génie d'intégrer à leurs compositions des éléments directement puisés de folklores exotiques. Musiques juive et provençale pour Milhaud, espagnole pour Ravel et Hahn, égyptienne pour Saint-Saëns, il s'agit tout particulièrement ici d'influences méditerranéennes, dont les couleurs et la suavité caractérisent les mélodies envoûtantes.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